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8F14" w14:textId="569D9687" w:rsidR="00D6549F" w:rsidRPr="00E82E66" w:rsidRDefault="00222D14" w:rsidP="0095635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2E66">
        <w:rPr>
          <w:rFonts w:ascii="Arial" w:hAnsi="Arial" w:cs="Arial"/>
          <w:b/>
          <w:bCs/>
          <w:sz w:val="20"/>
          <w:szCs w:val="20"/>
        </w:rPr>
        <w:t>Cost Proposal</w:t>
      </w:r>
    </w:p>
    <w:p w14:paraId="25AEB6BA" w14:textId="0F38CD8F" w:rsidR="00222D14" w:rsidRPr="00E82E66" w:rsidRDefault="00222D14" w:rsidP="00AD0F4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E82E66">
        <w:rPr>
          <w:rFonts w:ascii="Arial" w:hAnsi="Arial" w:cs="Arial"/>
          <w:b/>
          <w:bCs/>
          <w:sz w:val="20"/>
          <w:szCs w:val="20"/>
        </w:rPr>
        <w:t>R</w:t>
      </w:r>
      <w:r w:rsidR="009A30C1" w:rsidRPr="00E82E66">
        <w:rPr>
          <w:rFonts w:ascii="Arial" w:hAnsi="Arial" w:cs="Arial"/>
          <w:b/>
          <w:bCs/>
          <w:sz w:val="20"/>
          <w:szCs w:val="20"/>
        </w:rPr>
        <w:t>equest for Proposal (RFP)</w:t>
      </w:r>
      <w:r w:rsidRPr="00E82E66">
        <w:rPr>
          <w:rFonts w:ascii="Arial" w:hAnsi="Arial" w:cs="Arial"/>
          <w:b/>
          <w:bCs/>
          <w:sz w:val="20"/>
          <w:szCs w:val="20"/>
        </w:rPr>
        <w:t xml:space="preserve"> Number</w:t>
      </w:r>
      <w:r w:rsidR="00430205" w:rsidRPr="00E82E66">
        <w:rPr>
          <w:rFonts w:ascii="Arial" w:hAnsi="Arial" w:cs="Arial"/>
          <w:b/>
          <w:bCs/>
          <w:sz w:val="20"/>
          <w:szCs w:val="20"/>
        </w:rPr>
        <w:t xml:space="preserve"> </w:t>
      </w:r>
      <w:r w:rsidR="00AD0F4B" w:rsidRPr="00E82E66">
        <w:rPr>
          <w:rFonts w:ascii="Arial" w:hAnsi="Arial" w:cs="Arial"/>
          <w:b/>
          <w:bCs/>
          <w:sz w:val="20"/>
          <w:szCs w:val="20"/>
        </w:rPr>
        <w:t>118660 O3</w:t>
      </w:r>
    </w:p>
    <w:p w14:paraId="5EA88A44" w14:textId="507C2A1B" w:rsidR="00AD0F4B" w:rsidRPr="00E82E66" w:rsidRDefault="00AD0F4B" w:rsidP="00AD0F4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E82E66">
        <w:rPr>
          <w:rFonts w:ascii="Arial" w:hAnsi="Arial" w:cs="Arial"/>
          <w:b/>
          <w:bCs/>
          <w:sz w:val="20"/>
          <w:szCs w:val="20"/>
        </w:rPr>
        <w:t>USDA Food Distribution</w:t>
      </w:r>
    </w:p>
    <w:p w14:paraId="4EE79A06" w14:textId="77777777" w:rsidR="00B3655B" w:rsidRPr="00E82E66" w:rsidRDefault="00B3655B" w:rsidP="00B3655B">
      <w:pPr>
        <w:rPr>
          <w:rFonts w:ascii="Arial" w:hAnsi="Arial" w:cs="Arial"/>
          <w:sz w:val="20"/>
          <w:szCs w:val="20"/>
        </w:rPr>
      </w:pPr>
    </w:p>
    <w:p w14:paraId="4E1EC539" w14:textId="0585A668" w:rsidR="009A30C1" w:rsidRPr="00B35A7B" w:rsidRDefault="005019E4">
      <w:pPr>
        <w:rPr>
          <w:rFonts w:ascii="Arial" w:hAnsi="Arial" w:cs="Arial"/>
          <w:sz w:val="18"/>
          <w:szCs w:val="18"/>
          <w:shd w:val="clear" w:color="auto" w:fill="FFFF00"/>
        </w:rPr>
      </w:pPr>
      <w:r w:rsidRPr="00B35A7B">
        <w:rPr>
          <w:rFonts w:ascii="Arial" w:hAnsi="Arial" w:cs="Arial"/>
          <w:sz w:val="18"/>
          <w:szCs w:val="18"/>
        </w:rPr>
        <w:t>Bidder Name:</w:t>
      </w:r>
      <w:r w:rsidRPr="00B35A7B">
        <w:rPr>
          <w:rFonts w:ascii="Arial" w:hAnsi="Arial" w:cs="Arial"/>
          <w:sz w:val="18"/>
          <w:szCs w:val="18"/>
        </w:rPr>
        <w:tab/>
      </w:r>
      <w:r w:rsidRPr="00B35A7B">
        <w:rPr>
          <w:rFonts w:ascii="Arial" w:hAnsi="Arial" w:cs="Arial"/>
          <w:sz w:val="18"/>
          <w:szCs w:val="18"/>
          <w:shd w:val="clear" w:color="auto" w:fill="FFFF00"/>
        </w:rPr>
        <w:t>_____________________________</w:t>
      </w:r>
    </w:p>
    <w:p w14:paraId="6284BAC4" w14:textId="3A761EC8" w:rsidR="00AD0F4B" w:rsidRPr="00B35A7B" w:rsidRDefault="00AD0F4B">
      <w:pPr>
        <w:rPr>
          <w:rFonts w:ascii="Arial" w:hAnsi="Arial" w:cs="Arial"/>
          <w:sz w:val="18"/>
          <w:szCs w:val="18"/>
          <w:u w:val="single"/>
          <w:shd w:val="clear" w:color="auto" w:fill="FFFF00"/>
        </w:rPr>
      </w:pPr>
      <w:r w:rsidRPr="00B35A7B">
        <w:rPr>
          <w:rFonts w:ascii="Arial" w:hAnsi="Arial" w:cs="Arial"/>
          <w:b/>
          <w:bCs/>
          <w:sz w:val="18"/>
          <w:szCs w:val="18"/>
        </w:rPr>
        <w:t>Part I</w:t>
      </w:r>
      <w:r w:rsidRPr="00B35A7B">
        <w:rPr>
          <w:rFonts w:ascii="Arial" w:hAnsi="Arial" w:cs="Arial"/>
          <w:sz w:val="18"/>
          <w:szCs w:val="18"/>
        </w:rPr>
        <w:t xml:space="preserve"> </w:t>
      </w:r>
      <w:r w:rsidR="001720D1">
        <w:rPr>
          <w:rFonts w:ascii="Arial" w:hAnsi="Arial" w:cs="Arial"/>
          <w:sz w:val="18"/>
          <w:szCs w:val="18"/>
        </w:rPr>
        <w:t xml:space="preserve">- </w:t>
      </w:r>
      <w:r w:rsidRPr="00B35A7B">
        <w:rPr>
          <w:rFonts w:ascii="Arial" w:hAnsi="Arial" w:cs="Arial"/>
          <w:sz w:val="18"/>
          <w:szCs w:val="18"/>
        </w:rPr>
        <w:t xml:space="preserve">Extended </w:t>
      </w:r>
      <w:r w:rsidR="00576C17">
        <w:rPr>
          <w:rFonts w:ascii="Arial" w:hAnsi="Arial" w:cs="Arial"/>
          <w:sz w:val="18"/>
          <w:szCs w:val="18"/>
        </w:rPr>
        <w:t>Total</w:t>
      </w:r>
      <w:r w:rsidRPr="00B35A7B">
        <w:rPr>
          <w:rFonts w:ascii="Arial" w:hAnsi="Arial" w:cs="Arial"/>
          <w:sz w:val="18"/>
          <w:szCs w:val="18"/>
        </w:rPr>
        <w:t>:</w:t>
      </w:r>
      <w:r w:rsidR="00B35A7B" w:rsidRPr="00B35A7B">
        <w:rPr>
          <w:rFonts w:ascii="Arial" w:hAnsi="Arial" w:cs="Arial"/>
          <w:sz w:val="18"/>
          <w:szCs w:val="18"/>
        </w:rPr>
        <w:t xml:space="preserve">  $</w:t>
      </w:r>
      <w:r w:rsidRPr="00B35A7B">
        <w:rPr>
          <w:rFonts w:ascii="Arial" w:hAnsi="Arial" w:cs="Arial"/>
          <w:sz w:val="18"/>
          <w:szCs w:val="18"/>
          <w:u w:val="single"/>
          <w:shd w:val="clear" w:color="auto" w:fill="FFFF00"/>
        </w:rPr>
        <w:tab/>
      </w:r>
      <w:r w:rsidRPr="00B35A7B">
        <w:rPr>
          <w:rFonts w:ascii="Arial" w:hAnsi="Arial" w:cs="Arial"/>
          <w:sz w:val="18"/>
          <w:szCs w:val="18"/>
          <w:u w:val="single"/>
          <w:shd w:val="clear" w:color="auto" w:fill="FFFF00"/>
        </w:rPr>
        <w:tab/>
      </w:r>
      <w:r w:rsidRPr="00B35A7B">
        <w:rPr>
          <w:rFonts w:ascii="Arial" w:hAnsi="Arial" w:cs="Arial"/>
          <w:sz w:val="18"/>
          <w:szCs w:val="18"/>
          <w:u w:val="single"/>
          <w:shd w:val="clear" w:color="auto" w:fill="FFFF00"/>
        </w:rPr>
        <w:tab/>
      </w:r>
      <w:r w:rsidRPr="00B35A7B">
        <w:rPr>
          <w:rFonts w:ascii="Arial" w:hAnsi="Arial" w:cs="Arial"/>
          <w:sz w:val="18"/>
          <w:szCs w:val="18"/>
          <w:u w:val="single"/>
          <w:shd w:val="clear" w:color="auto" w:fill="FFFF00"/>
        </w:rPr>
        <w:tab/>
      </w:r>
    </w:p>
    <w:p w14:paraId="0579BFE9" w14:textId="2C9EC6E7" w:rsidR="00524198" w:rsidRPr="00B35A7B" w:rsidRDefault="00B3655B">
      <w:pPr>
        <w:rPr>
          <w:rFonts w:ascii="Arial" w:hAnsi="Arial" w:cs="Arial"/>
          <w:sz w:val="18"/>
          <w:szCs w:val="18"/>
        </w:rPr>
      </w:pPr>
      <w:r w:rsidRPr="00B35A7B">
        <w:rPr>
          <w:rFonts w:ascii="Arial" w:hAnsi="Arial" w:cs="Arial"/>
          <w:b/>
          <w:bCs/>
          <w:sz w:val="18"/>
          <w:szCs w:val="18"/>
        </w:rPr>
        <w:t>Instructions:</w:t>
      </w:r>
      <w:r w:rsidRPr="00B35A7B">
        <w:rPr>
          <w:rFonts w:ascii="Arial" w:hAnsi="Arial" w:cs="Arial"/>
          <w:sz w:val="18"/>
          <w:szCs w:val="18"/>
        </w:rPr>
        <w:t xml:space="preserve">  </w:t>
      </w:r>
      <w:r w:rsidR="00222D14" w:rsidRPr="00B35A7B">
        <w:rPr>
          <w:rFonts w:ascii="Arial" w:hAnsi="Arial" w:cs="Arial"/>
          <w:sz w:val="18"/>
          <w:szCs w:val="18"/>
        </w:rPr>
        <w:t>Bidder</w:t>
      </w:r>
      <w:r w:rsidR="00524198" w:rsidRPr="00B35A7B">
        <w:rPr>
          <w:rFonts w:ascii="Arial" w:hAnsi="Arial" w:cs="Arial"/>
          <w:sz w:val="18"/>
          <w:szCs w:val="18"/>
        </w:rPr>
        <w:t xml:space="preserve"> must complete </w:t>
      </w:r>
      <w:r w:rsidRPr="00B35A7B">
        <w:rPr>
          <w:rFonts w:ascii="Arial" w:hAnsi="Arial" w:cs="Arial"/>
          <w:sz w:val="18"/>
          <w:szCs w:val="18"/>
        </w:rPr>
        <w:t xml:space="preserve">all fields highlighted in yellow </w:t>
      </w:r>
      <w:r w:rsidR="00524198" w:rsidRPr="00B35A7B">
        <w:rPr>
          <w:rFonts w:ascii="Arial" w:hAnsi="Arial" w:cs="Arial"/>
          <w:sz w:val="18"/>
          <w:szCs w:val="18"/>
        </w:rPr>
        <w:t xml:space="preserve">for both </w:t>
      </w:r>
      <w:r w:rsidR="00524198" w:rsidRPr="00B35A7B">
        <w:rPr>
          <w:rFonts w:ascii="Arial" w:hAnsi="Arial" w:cs="Arial"/>
          <w:b/>
          <w:bCs/>
          <w:sz w:val="18"/>
          <w:szCs w:val="18"/>
        </w:rPr>
        <w:t>Part I</w:t>
      </w:r>
      <w:r w:rsidR="00524198" w:rsidRPr="00B35A7B">
        <w:rPr>
          <w:rFonts w:ascii="Arial" w:hAnsi="Arial" w:cs="Arial"/>
          <w:sz w:val="18"/>
          <w:szCs w:val="18"/>
        </w:rPr>
        <w:t xml:space="preserve"> and </w:t>
      </w:r>
      <w:r w:rsidR="00524198" w:rsidRPr="00B35A7B">
        <w:rPr>
          <w:rFonts w:ascii="Arial" w:hAnsi="Arial" w:cs="Arial"/>
          <w:b/>
          <w:bCs/>
          <w:sz w:val="18"/>
          <w:szCs w:val="18"/>
        </w:rPr>
        <w:t>Part II</w:t>
      </w:r>
      <w:r w:rsidR="00F4081E" w:rsidRPr="00B35A7B">
        <w:rPr>
          <w:rFonts w:ascii="Arial" w:hAnsi="Arial" w:cs="Arial"/>
          <w:b/>
          <w:bCs/>
          <w:sz w:val="18"/>
          <w:szCs w:val="18"/>
        </w:rPr>
        <w:t xml:space="preserve"> </w:t>
      </w:r>
      <w:r w:rsidR="00F4081E" w:rsidRPr="00B35A7B">
        <w:rPr>
          <w:rFonts w:ascii="Arial" w:hAnsi="Arial" w:cs="Arial"/>
          <w:sz w:val="18"/>
          <w:szCs w:val="18"/>
        </w:rPr>
        <w:t>of the Cost Proposal</w:t>
      </w:r>
      <w:r w:rsidR="00524198" w:rsidRPr="00B35A7B">
        <w:rPr>
          <w:rFonts w:ascii="Arial" w:hAnsi="Arial" w:cs="Arial"/>
          <w:sz w:val="18"/>
          <w:szCs w:val="18"/>
        </w:rPr>
        <w:t xml:space="preserve">.  </w:t>
      </w:r>
      <w:r w:rsidR="008C5672" w:rsidRPr="00B35A7B">
        <w:rPr>
          <w:rFonts w:ascii="Arial" w:hAnsi="Arial" w:cs="Arial"/>
          <w:sz w:val="18"/>
          <w:szCs w:val="18"/>
        </w:rPr>
        <w:t xml:space="preserve">Indicate your total “Extended Price” for </w:t>
      </w:r>
      <w:r w:rsidR="008C5672" w:rsidRPr="00B35A7B">
        <w:rPr>
          <w:rFonts w:ascii="Arial" w:hAnsi="Arial" w:cs="Arial"/>
          <w:b/>
          <w:bCs/>
          <w:sz w:val="18"/>
          <w:szCs w:val="18"/>
        </w:rPr>
        <w:t>Part I</w:t>
      </w:r>
      <w:r w:rsidR="008C5672" w:rsidRPr="00B35A7B">
        <w:rPr>
          <w:rFonts w:ascii="Arial" w:hAnsi="Arial" w:cs="Arial"/>
          <w:sz w:val="18"/>
          <w:szCs w:val="18"/>
        </w:rPr>
        <w:t xml:space="preserve"> in the yellow highlighted area above.  </w:t>
      </w:r>
      <w:r w:rsidR="001423DC" w:rsidRPr="00B35A7B">
        <w:rPr>
          <w:rFonts w:ascii="Arial" w:hAnsi="Arial" w:cs="Arial"/>
          <w:sz w:val="18"/>
          <w:szCs w:val="18"/>
        </w:rPr>
        <w:t>Do not alter the content or format of this document</w:t>
      </w:r>
      <w:r w:rsidR="008C5672" w:rsidRPr="00B35A7B">
        <w:rPr>
          <w:rFonts w:ascii="Arial" w:hAnsi="Arial" w:cs="Arial"/>
          <w:sz w:val="18"/>
          <w:szCs w:val="18"/>
        </w:rPr>
        <w:t xml:space="preserve"> and do </w:t>
      </w:r>
      <w:r w:rsidR="008C5672" w:rsidRPr="00B35A7B">
        <w:rPr>
          <w:rFonts w:ascii="Arial" w:hAnsi="Arial" w:cs="Arial"/>
          <w:b/>
          <w:bCs/>
          <w:sz w:val="18"/>
          <w:szCs w:val="18"/>
          <w:u w:val="single"/>
        </w:rPr>
        <w:t>not</w:t>
      </w:r>
      <w:r w:rsidR="008C5672" w:rsidRPr="00B35A7B">
        <w:rPr>
          <w:rFonts w:ascii="Arial" w:hAnsi="Arial" w:cs="Arial"/>
          <w:sz w:val="18"/>
          <w:szCs w:val="18"/>
        </w:rPr>
        <w:t xml:space="preserve"> include any</w:t>
      </w:r>
      <w:r w:rsidR="008C5672" w:rsidRPr="00B35A7B">
        <w:rPr>
          <w:rFonts w:ascii="Arial" w:hAnsi="Arial" w:cs="Arial"/>
          <w:b/>
          <w:bCs/>
          <w:sz w:val="18"/>
          <w:szCs w:val="18"/>
        </w:rPr>
        <w:t xml:space="preserve"> Part II </w:t>
      </w:r>
      <w:r w:rsidR="008C5672" w:rsidRPr="00B35A7B">
        <w:rPr>
          <w:rFonts w:ascii="Arial" w:hAnsi="Arial" w:cs="Arial"/>
          <w:sz w:val="18"/>
          <w:szCs w:val="18"/>
        </w:rPr>
        <w:t>pricing in the</w:t>
      </w:r>
      <w:r w:rsidR="00D91D19">
        <w:rPr>
          <w:rFonts w:ascii="Arial" w:hAnsi="Arial" w:cs="Arial"/>
          <w:sz w:val="18"/>
          <w:szCs w:val="18"/>
        </w:rPr>
        <w:t xml:space="preserve"> </w:t>
      </w:r>
      <w:r w:rsidR="008C5672" w:rsidRPr="00B35A7B">
        <w:rPr>
          <w:rFonts w:ascii="Arial" w:hAnsi="Arial" w:cs="Arial"/>
          <w:sz w:val="18"/>
          <w:szCs w:val="18"/>
        </w:rPr>
        <w:t xml:space="preserve">“Extended </w:t>
      </w:r>
      <w:r w:rsidR="001720D1">
        <w:rPr>
          <w:rFonts w:ascii="Arial" w:hAnsi="Arial" w:cs="Arial"/>
          <w:sz w:val="18"/>
          <w:szCs w:val="18"/>
        </w:rPr>
        <w:t>Total</w:t>
      </w:r>
      <w:r w:rsidR="008C5672" w:rsidRPr="00B35A7B">
        <w:rPr>
          <w:rFonts w:ascii="Arial" w:hAnsi="Arial" w:cs="Arial"/>
          <w:sz w:val="18"/>
          <w:szCs w:val="18"/>
        </w:rPr>
        <w:t>” above</w:t>
      </w:r>
      <w:r w:rsidR="001423DC" w:rsidRPr="00B35A7B">
        <w:rPr>
          <w:rFonts w:ascii="Arial" w:hAnsi="Arial" w:cs="Arial"/>
          <w:sz w:val="18"/>
          <w:szCs w:val="18"/>
        </w:rPr>
        <w:t xml:space="preserve">.   </w:t>
      </w:r>
    </w:p>
    <w:p w14:paraId="1C8CECEF" w14:textId="00813849" w:rsidR="00FE794C" w:rsidRPr="00B35A7B" w:rsidRDefault="00524198">
      <w:pPr>
        <w:rPr>
          <w:rFonts w:ascii="Arial" w:hAnsi="Arial" w:cs="Arial"/>
          <w:sz w:val="18"/>
          <w:szCs w:val="18"/>
        </w:rPr>
      </w:pPr>
      <w:r w:rsidRPr="00B35A7B">
        <w:rPr>
          <w:rFonts w:ascii="Arial" w:hAnsi="Arial" w:cs="Arial"/>
          <w:sz w:val="18"/>
          <w:szCs w:val="18"/>
        </w:rPr>
        <w:t xml:space="preserve">The pricing for </w:t>
      </w:r>
      <w:r w:rsidRPr="00B35A7B">
        <w:rPr>
          <w:rFonts w:ascii="Arial" w:hAnsi="Arial" w:cs="Arial"/>
          <w:b/>
          <w:bCs/>
          <w:sz w:val="18"/>
          <w:szCs w:val="18"/>
        </w:rPr>
        <w:t>Part I</w:t>
      </w:r>
      <w:r w:rsidRPr="00B35A7B">
        <w:rPr>
          <w:rFonts w:ascii="Arial" w:hAnsi="Arial" w:cs="Arial"/>
          <w:sz w:val="18"/>
          <w:szCs w:val="18"/>
        </w:rPr>
        <w:t xml:space="preserve"> and </w:t>
      </w:r>
      <w:r w:rsidRPr="00B35A7B">
        <w:rPr>
          <w:rFonts w:ascii="Arial" w:hAnsi="Arial" w:cs="Arial"/>
          <w:b/>
          <w:bCs/>
          <w:sz w:val="18"/>
          <w:szCs w:val="18"/>
        </w:rPr>
        <w:t>Part II</w:t>
      </w:r>
      <w:r w:rsidRPr="00B35A7B">
        <w:rPr>
          <w:rFonts w:ascii="Arial" w:hAnsi="Arial" w:cs="Arial"/>
          <w:sz w:val="18"/>
          <w:szCs w:val="18"/>
        </w:rPr>
        <w:t xml:space="preserve"> </w:t>
      </w:r>
      <w:r w:rsidR="00B35A7B" w:rsidRPr="00B35A7B">
        <w:rPr>
          <w:rFonts w:ascii="Arial" w:hAnsi="Arial" w:cs="Arial"/>
          <w:sz w:val="18"/>
          <w:szCs w:val="18"/>
        </w:rPr>
        <w:t xml:space="preserve">respectively </w:t>
      </w:r>
      <w:r w:rsidR="00222D14" w:rsidRPr="00B35A7B">
        <w:rPr>
          <w:rFonts w:ascii="Arial" w:hAnsi="Arial" w:cs="Arial"/>
          <w:sz w:val="18"/>
          <w:szCs w:val="18"/>
        </w:rPr>
        <w:t xml:space="preserve">shall be a </w:t>
      </w:r>
      <w:r w:rsidR="00B84309" w:rsidRPr="00B35A7B">
        <w:rPr>
          <w:rFonts w:ascii="Arial" w:hAnsi="Arial" w:cs="Arial"/>
          <w:sz w:val="18"/>
          <w:szCs w:val="18"/>
        </w:rPr>
        <w:t xml:space="preserve">single, </w:t>
      </w:r>
      <w:r w:rsidR="00B3655B" w:rsidRPr="00B35A7B">
        <w:rPr>
          <w:rFonts w:ascii="Arial" w:hAnsi="Arial" w:cs="Arial"/>
          <w:sz w:val="18"/>
          <w:szCs w:val="18"/>
        </w:rPr>
        <w:t>firm-</w:t>
      </w:r>
      <w:r w:rsidR="00FE794C" w:rsidRPr="00B35A7B">
        <w:rPr>
          <w:rFonts w:ascii="Arial" w:hAnsi="Arial" w:cs="Arial"/>
          <w:sz w:val="18"/>
          <w:szCs w:val="18"/>
        </w:rPr>
        <w:t xml:space="preserve">fixed </w:t>
      </w:r>
      <w:r w:rsidR="00222D14" w:rsidRPr="00B35A7B">
        <w:rPr>
          <w:rFonts w:ascii="Arial" w:hAnsi="Arial" w:cs="Arial"/>
          <w:sz w:val="18"/>
          <w:szCs w:val="18"/>
        </w:rPr>
        <w:t xml:space="preserve">rate </w:t>
      </w:r>
      <w:r w:rsidRPr="00B35A7B">
        <w:rPr>
          <w:rFonts w:ascii="Arial" w:hAnsi="Arial" w:cs="Arial"/>
          <w:sz w:val="18"/>
          <w:szCs w:val="18"/>
        </w:rPr>
        <w:t>and must be in the prescribed format</w:t>
      </w:r>
      <w:r w:rsidR="0065415F" w:rsidRPr="00B35A7B">
        <w:rPr>
          <w:rFonts w:ascii="Arial" w:hAnsi="Arial" w:cs="Arial"/>
          <w:sz w:val="18"/>
          <w:szCs w:val="18"/>
        </w:rPr>
        <w:t>.  The price shall</w:t>
      </w:r>
      <w:r w:rsidRPr="00B35A7B">
        <w:rPr>
          <w:rFonts w:ascii="Arial" w:hAnsi="Arial" w:cs="Arial"/>
          <w:sz w:val="18"/>
          <w:szCs w:val="18"/>
        </w:rPr>
        <w:t xml:space="preserve"> reflect performing all aspects including, but not limited to</w:t>
      </w:r>
      <w:r w:rsidR="00586548" w:rsidRPr="00B35A7B">
        <w:rPr>
          <w:rFonts w:ascii="Arial" w:hAnsi="Arial" w:cs="Arial"/>
          <w:sz w:val="18"/>
          <w:szCs w:val="18"/>
        </w:rPr>
        <w:t>,</w:t>
      </w:r>
      <w:r w:rsidRPr="00B35A7B">
        <w:rPr>
          <w:rFonts w:ascii="Arial" w:hAnsi="Arial" w:cs="Arial"/>
          <w:sz w:val="18"/>
          <w:szCs w:val="18"/>
        </w:rPr>
        <w:t xml:space="preserve"> </w:t>
      </w:r>
      <w:r w:rsidR="00222D14" w:rsidRPr="00B35A7B">
        <w:rPr>
          <w:rFonts w:ascii="Arial" w:hAnsi="Arial" w:cs="Arial"/>
          <w:sz w:val="18"/>
          <w:szCs w:val="18"/>
        </w:rPr>
        <w:t xml:space="preserve">receiving, </w:t>
      </w:r>
      <w:r w:rsidR="00586548" w:rsidRPr="00B35A7B">
        <w:rPr>
          <w:rFonts w:ascii="Arial" w:hAnsi="Arial" w:cs="Arial"/>
          <w:sz w:val="18"/>
          <w:szCs w:val="18"/>
        </w:rPr>
        <w:t>storage</w:t>
      </w:r>
      <w:r w:rsidR="00222D14" w:rsidRPr="00B35A7B">
        <w:rPr>
          <w:rFonts w:ascii="Arial" w:hAnsi="Arial" w:cs="Arial"/>
          <w:sz w:val="18"/>
          <w:szCs w:val="18"/>
        </w:rPr>
        <w:t>, delivery of USDA Donated Foods</w:t>
      </w:r>
      <w:r w:rsidRPr="00B35A7B">
        <w:rPr>
          <w:rFonts w:ascii="Arial" w:hAnsi="Arial" w:cs="Arial"/>
          <w:sz w:val="18"/>
          <w:szCs w:val="18"/>
        </w:rPr>
        <w:t xml:space="preserve">, </w:t>
      </w:r>
      <w:r w:rsidR="00FE794C" w:rsidRPr="00B35A7B">
        <w:rPr>
          <w:rFonts w:ascii="Arial" w:hAnsi="Arial" w:cs="Arial"/>
          <w:sz w:val="18"/>
          <w:szCs w:val="18"/>
        </w:rPr>
        <w:t>and to implement an indirect discount value pass through system encompass</w:t>
      </w:r>
      <w:r w:rsidR="00AE1270" w:rsidRPr="00B35A7B">
        <w:rPr>
          <w:rFonts w:ascii="Arial" w:hAnsi="Arial" w:cs="Arial"/>
          <w:sz w:val="18"/>
          <w:szCs w:val="18"/>
        </w:rPr>
        <w:t>ing</w:t>
      </w:r>
      <w:r w:rsidR="00FE794C" w:rsidRPr="00B35A7B">
        <w:rPr>
          <w:rFonts w:ascii="Arial" w:hAnsi="Arial" w:cs="Arial"/>
          <w:sz w:val="18"/>
          <w:szCs w:val="18"/>
        </w:rPr>
        <w:t xml:space="preserve"> all costs associated to fulfill </w:t>
      </w:r>
      <w:r w:rsidR="0065415F" w:rsidRPr="00B35A7B">
        <w:rPr>
          <w:rFonts w:ascii="Arial" w:hAnsi="Arial" w:cs="Arial"/>
          <w:sz w:val="18"/>
          <w:szCs w:val="18"/>
        </w:rPr>
        <w:t>the</w:t>
      </w:r>
      <w:r w:rsidR="00FE794C" w:rsidRPr="00B35A7B">
        <w:rPr>
          <w:rFonts w:ascii="Arial" w:hAnsi="Arial" w:cs="Arial"/>
          <w:sz w:val="18"/>
          <w:szCs w:val="18"/>
        </w:rPr>
        <w:t xml:space="preserve"> requirements as outlined in the RFP and any related attachments.  Such pricing shall be net, including </w:t>
      </w:r>
      <w:r w:rsidR="002E37B9" w:rsidRPr="00B35A7B">
        <w:rPr>
          <w:rFonts w:ascii="Arial" w:hAnsi="Arial" w:cs="Arial"/>
          <w:sz w:val="18"/>
          <w:szCs w:val="18"/>
        </w:rPr>
        <w:t xml:space="preserve">storage, </w:t>
      </w:r>
      <w:r w:rsidR="00FE794C" w:rsidRPr="00B35A7B">
        <w:rPr>
          <w:rFonts w:ascii="Arial" w:hAnsi="Arial" w:cs="Arial"/>
          <w:sz w:val="18"/>
          <w:szCs w:val="18"/>
        </w:rPr>
        <w:t>transportation</w:t>
      </w:r>
      <w:r w:rsidR="002E37B9" w:rsidRPr="00B35A7B">
        <w:rPr>
          <w:rFonts w:ascii="Arial" w:hAnsi="Arial" w:cs="Arial"/>
          <w:sz w:val="18"/>
          <w:szCs w:val="18"/>
        </w:rPr>
        <w:t>,</w:t>
      </w:r>
      <w:r w:rsidR="00FE794C" w:rsidRPr="00B35A7B">
        <w:rPr>
          <w:rFonts w:ascii="Arial" w:hAnsi="Arial" w:cs="Arial"/>
          <w:sz w:val="18"/>
          <w:szCs w:val="18"/>
        </w:rPr>
        <w:t xml:space="preserve"> and delivery </w:t>
      </w:r>
      <w:r w:rsidR="002E37B9" w:rsidRPr="00B35A7B">
        <w:rPr>
          <w:rFonts w:ascii="Arial" w:hAnsi="Arial" w:cs="Arial"/>
          <w:sz w:val="18"/>
          <w:szCs w:val="18"/>
        </w:rPr>
        <w:t xml:space="preserve">to the </w:t>
      </w:r>
      <w:r w:rsidR="00FE794C" w:rsidRPr="00B35A7B">
        <w:rPr>
          <w:rFonts w:ascii="Arial" w:hAnsi="Arial" w:cs="Arial"/>
          <w:sz w:val="18"/>
          <w:szCs w:val="18"/>
        </w:rPr>
        <w:t>destination</w:t>
      </w:r>
      <w:r w:rsidR="002E37B9" w:rsidRPr="00B35A7B">
        <w:rPr>
          <w:rFonts w:ascii="Arial" w:hAnsi="Arial" w:cs="Arial"/>
          <w:sz w:val="18"/>
          <w:szCs w:val="18"/>
        </w:rPr>
        <w:t xml:space="preserve">s contained in </w:t>
      </w:r>
      <w:r w:rsidR="002E37B9" w:rsidRPr="00B35A7B">
        <w:rPr>
          <w:rFonts w:ascii="Arial" w:hAnsi="Arial" w:cs="Arial"/>
          <w:sz w:val="18"/>
          <w:szCs w:val="18"/>
          <w:u w:val="single"/>
        </w:rPr>
        <w:t>all</w:t>
      </w:r>
      <w:r w:rsidR="002E37B9" w:rsidRPr="00B35A7B">
        <w:rPr>
          <w:rFonts w:ascii="Arial" w:hAnsi="Arial" w:cs="Arial"/>
          <w:sz w:val="18"/>
          <w:szCs w:val="18"/>
        </w:rPr>
        <w:t xml:space="preserve"> </w:t>
      </w:r>
      <w:r w:rsidR="002E37B9" w:rsidRPr="00B35A7B">
        <w:rPr>
          <w:rFonts w:ascii="Arial" w:hAnsi="Arial" w:cs="Arial"/>
          <w:sz w:val="18"/>
          <w:szCs w:val="18"/>
          <w:u w:val="single"/>
        </w:rPr>
        <w:t>applicable</w:t>
      </w:r>
      <w:r w:rsidR="002E37B9" w:rsidRPr="00B35A7B">
        <w:rPr>
          <w:rFonts w:ascii="Arial" w:hAnsi="Arial" w:cs="Arial"/>
          <w:sz w:val="18"/>
          <w:szCs w:val="18"/>
        </w:rPr>
        <w:t xml:space="preserve"> </w:t>
      </w:r>
      <w:r w:rsidR="002E37B9" w:rsidRPr="00B35A7B">
        <w:rPr>
          <w:rFonts w:ascii="Arial" w:hAnsi="Arial" w:cs="Arial"/>
          <w:sz w:val="18"/>
          <w:szCs w:val="18"/>
          <w:u w:val="single"/>
        </w:rPr>
        <w:t>manifests</w:t>
      </w:r>
      <w:r w:rsidR="002E37B9" w:rsidRPr="00B35A7B">
        <w:rPr>
          <w:rFonts w:ascii="Arial" w:hAnsi="Arial" w:cs="Arial"/>
          <w:sz w:val="18"/>
          <w:szCs w:val="18"/>
        </w:rPr>
        <w:t xml:space="preserve">. </w:t>
      </w:r>
      <w:r w:rsidR="0032070D" w:rsidRPr="00B35A7B">
        <w:rPr>
          <w:rFonts w:ascii="Arial" w:hAnsi="Arial" w:cs="Arial"/>
          <w:sz w:val="18"/>
          <w:szCs w:val="18"/>
        </w:rPr>
        <w:t xml:space="preserve"> </w:t>
      </w:r>
      <w:r w:rsidR="00430205" w:rsidRPr="00B35A7B">
        <w:rPr>
          <w:rFonts w:ascii="Arial" w:hAnsi="Arial" w:cs="Arial"/>
          <w:sz w:val="18"/>
          <w:szCs w:val="18"/>
        </w:rPr>
        <w:t xml:space="preserve"> There shall be no other fees charged to the State beyond the </w:t>
      </w:r>
      <w:r w:rsidR="00393616" w:rsidRPr="00B35A7B">
        <w:rPr>
          <w:rFonts w:ascii="Arial" w:hAnsi="Arial" w:cs="Arial"/>
          <w:sz w:val="18"/>
          <w:szCs w:val="18"/>
        </w:rPr>
        <w:t>p</w:t>
      </w:r>
      <w:r w:rsidR="00430205" w:rsidRPr="00B35A7B">
        <w:rPr>
          <w:rFonts w:ascii="Arial" w:hAnsi="Arial" w:cs="Arial"/>
          <w:sz w:val="18"/>
          <w:szCs w:val="18"/>
        </w:rPr>
        <w:t xml:space="preserve">er </w:t>
      </w:r>
      <w:r w:rsidR="00393616" w:rsidRPr="00B35A7B">
        <w:rPr>
          <w:rFonts w:ascii="Arial" w:hAnsi="Arial" w:cs="Arial"/>
          <w:sz w:val="18"/>
          <w:szCs w:val="18"/>
        </w:rPr>
        <w:t>“</w:t>
      </w:r>
      <w:r w:rsidR="00430205" w:rsidRPr="00B35A7B">
        <w:rPr>
          <w:rFonts w:ascii="Arial" w:hAnsi="Arial" w:cs="Arial"/>
          <w:sz w:val="18"/>
          <w:szCs w:val="18"/>
        </w:rPr>
        <w:t xml:space="preserve">Case” price.  </w:t>
      </w:r>
      <w:r w:rsidR="0032070D" w:rsidRPr="00B35A7B">
        <w:rPr>
          <w:rFonts w:ascii="Arial" w:hAnsi="Arial" w:cs="Arial"/>
          <w:sz w:val="18"/>
          <w:szCs w:val="18"/>
        </w:rPr>
        <w:t xml:space="preserve">  </w:t>
      </w:r>
      <w:r w:rsidR="00222D14" w:rsidRPr="00B35A7B">
        <w:rPr>
          <w:rFonts w:ascii="Arial" w:hAnsi="Arial" w:cs="Arial"/>
          <w:sz w:val="18"/>
          <w:szCs w:val="18"/>
        </w:rPr>
        <w:t xml:space="preserve">   </w:t>
      </w:r>
    </w:p>
    <w:p w14:paraId="44EA8170" w14:textId="575FB335" w:rsidR="00222D14" w:rsidRPr="00B35A7B" w:rsidRDefault="00FE794C">
      <w:pPr>
        <w:rPr>
          <w:rFonts w:ascii="Arial" w:hAnsi="Arial" w:cs="Arial"/>
          <w:sz w:val="18"/>
          <w:szCs w:val="18"/>
        </w:rPr>
      </w:pPr>
      <w:r w:rsidRPr="00B35A7B">
        <w:rPr>
          <w:rFonts w:ascii="Arial" w:hAnsi="Arial" w:cs="Arial"/>
          <w:b/>
          <w:bCs/>
          <w:sz w:val="18"/>
          <w:szCs w:val="18"/>
        </w:rPr>
        <w:t>Important:</w:t>
      </w:r>
      <w:r w:rsidRPr="00B35A7B">
        <w:rPr>
          <w:rFonts w:ascii="Arial" w:hAnsi="Arial" w:cs="Arial"/>
          <w:sz w:val="18"/>
          <w:szCs w:val="18"/>
        </w:rPr>
        <w:t xml:space="preserve">  </w:t>
      </w:r>
      <w:r w:rsidR="00222D14" w:rsidRPr="00B35A7B">
        <w:rPr>
          <w:rFonts w:ascii="Arial" w:hAnsi="Arial" w:cs="Arial"/>
          <w:sz w:val="18"/>
          <w:szCs w:val="18"/>
        </w:rPr>
        <w:t>The same price</w:t>
      </w:r>
      <w:r w:rsidR="00DA685E" w:rsidRPr="00B35A7B">
        <w:rPr>
          <w:rFonts w:ascii="Arial" w:hAnsi="Arial" w:cs="Arial"/>
          <w:sz w:val="18"/>
          <w:szCs w:val="18"/>
        </w:rPr>
        <w:t xml:space="preserve"> per</w:t>
      </w:r>
      <w:r w:rsidR="00222D14" w:rsidRPr="00B35A7B">
        <w:rPr>
          <w:rFonts w:ascii="Arial" w:hAnsi="Arial" w:cs="Arial"/>
          <w:sz w:val="18"/>
          <w:szCs w:val="18"/>
        </w:rPr>
        <w:t xml:space="preserve"> </w:t>
      </w:r>
      <w:r w:rsidR="002E37B9" w:rsidRPr="00B35A7B">
        <w:rPr>
          <w:rFonts w:ascii="Arial" w:hAnsi="Arial" w:cs="Arial"/>
          <w:sz w:val="18"/>
          <w:szCs w:val="18"/>
        </w:rPr>
        <w:t xml:space="preserve">“Case” </w:t>
      </w:r>
      <w:r w:rsidR="00222D14" w:rsidRPr="00B35A7B">
        <w:rPr>
          <w:rFonts w:ascii="Arial" w:hAnsi="Arial" w:cs="Arial"/>
          <w:sz w:val="18"/>
          <w:szCs w:val="18"/>
        </w:rPr>
        <w:t xml:space="preserve">shall apply to all deliveries regardless of the delivery location, contents, </w:t>
      </w:r>
      <w:r w:rsidR="00AE1270" w:rsidRPr="00B35A7B">
        <w:rPr>
          <w:rFonts w:ascii="Arial" w:hAnsi="Arial" w:cs="Arial"/>
          <w:sz w:val="18"/>
          <w:szCs w:val="18"/>
        </w:rPr>
        <w:t>and</w:t>
      </w:r>
      <w:r w:rsidR="00222D14" w:rsidRPr="00B35A7B">
        <w:rPr>
          <w:rFonts w:ascii="Arial" w:hAnsi="Arial" w:cs="Arial"/>
          <w:sz w:val="18"/>
          <w:szCs w:val="18"/>
        </w:rPr>
        <w:t xml:space="preserve"> number of cases being delivered.   Further, the fee is applicable to cases of direct delivery </w:t>
      </w:r>
      <w:r w:rsidR="00F4081E" w:rsidRPr="00B35A7B">
        <w:rPr>
          <w:rFonts w:ascii="Arial" w:hAnsi="Arial" w:cs="Arial"/>
          <w:sz w:val="18"/>
          <w:szCs w:val="18"/>
        </w:rPr>
        <w:t>USDA</w:t>
      </w:r>
      <w:r w:rsidR="00340DDC" w:rsidRPr="00B35A7B">
        <w:rPr>
          <w:rFonts w:ascii="Arial" w:hAnsi="Arial" w:cs="Arial"/>
          <w:sz w:val="18"/>
          <w:szCs w:val="18"/>
        </w:rPr>
        <w:t xml:space="preserve"> Donated F</w:t>
      </w:r>
      <w:r w:rsidR="00222D14" w:rsidRPr="00B35A7B">
        <w:rPr>
          <w:rFonts w:ascii="Arial" w:hAnsi="Arial" w:cs="Arial"/>
          <w:sz w:val="18"/>
          <w:szCs w:val="18"/>
        </w:rPr>
        <w:t xml:space="preserve">oods and end products that are purchased by </w:t>
      </w:r>
      <w:r w:rsidR="0032070D" w:rsidRPr="00B35A7B">
        <w:rPr>
          <w:rFonts w:ascii="Arial" w:hAnsi="Arial" w:cs="Arial"/>
          <w:sz w:val="18"/>
          <w:szCs w:val="18"/>
        </w:rPr>
        <w:t xml:space="preserve">the State </w:t>
      </w:r>
      <w:r w:rsidR="00222D14" w:rsidRPr="00B35A7B">
        <w:rPr>
          <w:rFonts w:ascii="Arial" w:hAnsi="Arial" w:cs="Arial"/>
          <w:sz w:val="18"/>
          <w:szCs w:val="18"/>
        </w:rPr>
        <w:t xml:space="preserve">from processors.   </w:t>
      </w:r>
      <w:r w:rsidR="00A06962" w:rsidRPr="00B35A7B">
        <w:rPr>
          <w:rFonts w:ascii="Arial" w:hAnsi="Arial" w:cs="Arial"/>
          <w:sz w:val="18"/>
          <w:szCs w:val="18"/>
        </w:rPr>
        <w:t xml:space="preserve">The </w:t>
      </w:r>
      <w:r w:rsidR="00DA685E" w:rsidRPr="00B35A7B">
        <w:rPr>
          <w:rFonts w:ascii="Arial" w:hAnsi="Arial" w:cs="Arial"/>
          <w:sz w:val="18"/>
          <w:szCs w:val="18"/>
        </w:rPr>
        <w:t xml:space="preserve">per </w:t>
      </w:r>
      <w:r w:rsidR="00A06962" w:rsidRPr="00B35A7B">
        <w:rPr>
          <w:rFonts w:ascii="Arial" w:hAnsi="Arial" w:cs="Arial"/>
          <w:sz w:val="18"/>
          <w:szCs w:val="18"/>
        </w:rPr>
        <w:t>“Case” fee does not apply to sales of end products</w:t>
      </w:r>
      <w:r w:rsidR="00FA028C" w:rsidRPr="00B35A7B">
        <w:rPr>
          <w:rFonts w:ascii="Arial" w:hAnsi="Arial" w:cs="Arial"/>
          <w:sz w:val="18"/>
          <w:szCs w:val="18"/>
        </w:rPr>
        <w:t xml:space="preserve"> to recipient agencies.  </w:t>
      </w:r>
    </w:p>
    <w:p w14:paraId="59BACB52" w14:textId="33D58D8E" w:rsidR="00FE794C" w:rsidRDefault="009A4D84" w:rsidP="00FE794C">
      <w:pPr>
        <w:rPr>
          <w:rFonts w:ascii="Arial" w:hAnsi="Arial" w:cs="Arial"/>
          <w:sz w:val="18"/>
          <w:szCs w:val="18"/>
        </w:rPr>
      </w:pPr>
      <w:r w:rsidRPr="00B35A7B">
        <w:rPr>
          <w:rFonts w:ascii="Arial" w:hAnsi="Arial" w:cs="Arial"/>
          <w:sz w:val="18"/>
          <w:szCs w:val="18"/>
        </w:rPr>
        <w:t xml:space="preserve">The </w:t>
      </w:r>
      <w:r w:rsidR="00B35A7B" w:rsidRPr="00B35A7B">
        <w:rPr>
          <w:rFonts w:ascii="Arial" w:hAnsi="Arial" w:cs="Arial"/>
          <w:sz w:val="18"/>
          <w:szCs w:val="18"/>
        </w:rPr>
        <w:t>“Total E</w:t>
      </w:r>
      <w:r w:rsidRPr="00B35A7B">
        <w:rPr>
          <w:rFonts w:ascii="Arial" w:hAnsi="Arial" w:cs="Arial"/>
          <w:sz w:val="18"/>
          <w:szCs w:val="18"/>
        </w:rPr>
        <w:t xml:space="preserve">stimated </w:t>
      </w:r>
      <w:r w:rsidR="00B35A7B" w:rsidRPr="00B35A7B">
        <w:rPr>
          <w:rFonts w:ascii="Arial" w:hAnsi="Arial" w:cs="Arial"/>
          <w:sz w:val="18"/>
          <w:szCs w:val="18"/>
        </w:rPr>
        <w:t>Q</w:t>
      </w:r>
      <w:r w:rsidRPr="00B35A7B">
        <w:rPr>
          <w:rFonts w:ascii="Arial" w:hAnsi="Arial" w:cs="Arial"/>
          <w:sz w:val="18"/>
          <w:szCs w:val="18"/>
        </w:rPr>
        <w:t>uantity</w:t>
      </w:r>
      <w:r w:rsidR="00B35A7B" w:rsidRPr="00B35A7B">
        <w:rPr>
          <w:rFonts w:ascii="Arial" w:hAnsi="Arial" w:cs="Arial"/>
          <w:sz w:val="18"/>
          <w:szCs w:val="18"/>
        </w:rPr>
        <w:t>”</w:t>
      </w:r>
      <w:r w:rsidRPr="00B35A7B">
        <w:rPr>
          <w:rFonts w:ascii="Arial" w:hAnsi="Arial" w:cs="Arial"/>
          <w:sz w:val="18"/>
          <w:szCs w:val="18"/>
        </w:rPr>
        <w:t xml:space="preserve"> below is </w:t>
      </w:r>
      <w:r w:rsidR="00286940" w:rsidRPr="00B35A7B">
        <w:rPr>
          <w:rFonts w:ascii="Arial" w:hAnsi="Arial" w:cs="Arial"/>
          <w:sz w:val="18"/>
          <w:szCs w:val="18"/>
        </w:rPr>
        <w:t xml:space="preserve">approximate, is </w:t>
      </w:r>
      <w:r w:rsidRPr="00B35A7B">
        <w:rPr>
          <w:rFonts w:ascii="Arial" w:hAnsi="Arial" w:cs="Arial"/>
          <w:sz w:val="18"/>
          <w:szCs w:val="18"/>
        </w:rPr>
        <w:t>not guaranteed and is subject to change.  T</w:t>
      </w:r>
      <w:r w:rsidR="00AD0F4B" w:rsidRPr="00B35A7B">
        <w:rPr>
          <w:rFonts w:ascii="Arial" w:hAnsi="Arial" w:cs="Arial"/>
          <w:sz w:val="18"/>
          <w:szCs w:val="18"/>
        </w:rPr>
        <w:t>h</w:t>
      </w:r>
      <w:r w:rsidRPr="00B35A7B">
        <w:rPr>
          <w:rFonts w:ascii="Arial" w:hAnsi="Arial" w:cs="Arial"/>
          <w:sz w:val="18"/>
          <w:szCs w:val="18"/>
        </w:rPr>
        <w:t>e awarded</w:t>
      </w:r>
      <w:r w:rsidR="00AD0F4B" w:rsidRPr="00B35A7B">
        <w:rPr>
          <w:rFonts w:ascii="Arial" w:hAnsi="Arial" w:cs="Arial"/>
          <w:sz w:val="18"/>
          <w:szCs w:val="18"/>
        </w:rPr>
        <w:t xml:space="preserve"> contract </w:t>
      </w:r>
      <w:r w:rsidRPr="00B35A7B">
        <w:rPr>
          <w:rFonts w:ascii="Arial" w:hAnsi="Arial" w:cs="Arial"/>
          <w:sz w:val="18"/>
          <w:szCs w:val="18"/>
        </w:rPr>
        <w:t>will be</w:t>
      </w:r>
      <w:r w:rsidR="00AD0F4B" w:rsidRPr="00B35A7B">
        <w:rPr>
          <w:rFonts w:ascii="Arial" w:hAnsi="Arial" w:cs="Arial"/>
          <w:sz w:val="18"/>
          <w:szCs w:val="18"/>
        </w:rPr>
        <w:t xml:space="preserve"> based on </w:t>
      </w:r>
      <w:r w:rsidR="00B35A7B">
        <w:rPr>
          <w:rFonts w:ascii="Arial" w:hAnsi="Arial" w:cs="Arial"/>
          <w:sz w:val="18"/>
          <w:szCs w:val="18"/>
        </w:rPr>
        <w:t>using the “Total Estimated Quantity</w:t>
      </w:r>
      <w:r w:rsidR="00576C17">
        <w:rPr>
          <w:rFonts w:ascii="Arial" w:hAnsi="Arial" w:cs="Arial"/>
          <w:sz w:val="18"/>
          <w:szCs w:val="18"/>
        </w:rPr>
        <w:t>”,</w:t>
      </w:r>
      <w:r w:rsidR="00F62B5E" w:rsidRPr="00B35A7B">
        <w:rPr>
          <w:rFonts w:ascii="Arial" w:hAnsi="Arial" w:cs="Arial"/>
          <w:sz w:val="18"/>
          <w:szCs w:val="18"/>
        </w:rPr>
        <w:t xml:space="preserve"> but </w:t>
      </w:r>
      <w:r w:rsidR="00B35A7B">
        <w:rPr>
          <w:rFonts w:ascii="Arial" w:hAnsi="Arial" w:cs="Arial"/>
          <w:sz w:val="18"/>
          <w:szCs w:val="18"/>
        </w:rPr>
        <w:t xml:space="preserve">the invoicing </w:t>
      </w:r>
      <w:r w:rsidR="00F62B5E" w:rsidRPr="00B35A7B">
        <w:rPr>
          <w:rFonts w:ascii="Arial" w:hAnsi="Arial" w:cs="Arial"/>
          <w:sz w:val="18"/>
          <w:szCs w:val="18"/>
        </w:rPr>
        <w:t>shall be based on actual utilization</w:t>
      </w:r>
      <w:r w:rsidRPr="00B35A7B">
        <w:rPr>
          <w:rFonts w:ascii="Arial" w:hAnsi="Arial" w:cs="Arial"/>
          <w:sz w:val="18"/>
          <w:szCs w:val="18"/>
        </w:rPr>
        <w:t xml:space="preserve"> and</w:t>
      </w:r>
      <w:r w:rsidR="00F62B5E" w:rsidRPr="00B35A7B">
        <w:rPr>
          <w:rFonts w:ascii="Arial" w:hAnsi="Arial" w:cs="Arial"/>
          <w:sz w:val="18"/>
          <w:szCs w:val="18"/>
        </w:rPr>
        <w:t xml:space="preserve"> in accordance with </w:t>
      </w:r>
      <w:r w:rsidRPr="00B35A7B">
        <w:rPr>
          <w:rFonts w:ascii="Arial" w:hAnsi="Arial" w:cs="Arial"/>
          <w:sz w:val="18"/>
          <w:szCs w:val="18"/>
        </w:rPr>
        <w:t>the above parameters</w:t>
      </w:r>
      <w:r w:rsidR="00AD0F4B" w:rsidRPr="00B35A7B">
        <w:rPr>
          <w:rFonts w:ascii="Arial" w:hAnsi="Arial" w:cs="Arial"/>
          <w:sz w:val="18"/>
          <w:szCs w:val="18"/>
        </w:rPr>
        <w:t>.</w:t>
      </w:r>
      <w:r w:rsidRPr="00B35A7B">
        <w:rPr>
          <w:rFonts w:ascii="Arial" w:hAnsi="Arial" w:cs="Arial"/>
          <w:sz w:val="18"/>
          <w:szCs w:val="18"/>
        </w:rPr>
        <w:t xml:space="preserve"> </w:t>
      </w:r>
      <w:r w:rsidR="00E82E66" w:rsidRPr="00B35A7B">
        <w:rPr>
          <w:rFonts w:ascii="Arial" w:hAnsi="Arial" w:cs="Arial"/>
          <w:sz w:val="18"/>
          <w:szCs w:val="18"/>
        </w:rPr>
        <w:t>When an arithmetic error has been made in the extended total, the unit price will govern.</w:t>
      </w:r>
      <w:r w:rsidRPr="00B35A7B">
        <w:rPr>
          <w:rFonts w:ascii="Arial" w:hAnsi="Arial" w:cs="Arial"/>
          <w:sz w:val="18"/>
          <w:szCs w:val="18"/>
        </w:rPr>
        <w:t xml:space="preserve"> </w:t>
      </w:r>
    </w:p>
    <w:p w14:paraId="0A545CC0" w14:textId="3A37779F" w:rsidR="009A30C1" w:rsidRDefault="009A30C1" w:rsidP="00BD4524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35A7B">
        <w:rPr>
          <w:rFonts w:ascii="Arial" w:hAnsi="Arial" w:cs="Arial"/>
          <w:b/>
          <w:bCs/>
          <w:sz w:val="18"/>
          <w:szCs w:val="18"/>
          <w:u w:val="single"/>
        </w:rPr>
        <w:t>Part I</w:t>
      </w:r>
      <w:r w:rsidR="00B35A7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3638F">
        <w:rPr>
          <w:rFonts w:ascii="Arial" w:hAnsi="Arial" w:cs="Arial"/>
          <w:b/>
          <w:bCs/>
          <w:sz w:val="18"/>
          <w:szCs w:val="18"/>
          <w:u w:val="single"/>
        </w:rPr>
        <w:t>–</w:t>
      </w:r>
      <w:r w:rsidR="00B35A7B" w:rsidRPr="00B35A7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5019E4" w:rsidRPr="00B35A7B">
        <w:rPr>
          <w:rFonts w:ascii="Arial" w:hAnsi="Arial" w:cs="Arial"/>
          <w:b/>
          <w:bCs/>
          <w:sz w:val="18"/>
          <w:szCs w:val="18"/>
          <w:u w:val="single"/>
        </w:rPr>
        <w:t>Rate</w:t>
      </w:r>
      <w:r w:rsidR="00E3638F">
        <w:rPr>
          <w:rFonts w:ascii="Arial" w:hAnsi="Arial" w:cs="Arial"/>
          <w:b/>
          <w:bCs/>
          <w:sz w:val="18"/>
          <w:szCs w:val="18"/>
          <w:u w:val="single"/>
        </w:rPr>
        <w:t xml:space="preserve"> per </w:t>
      </w:r>
      <w:r w:rsidR="00AC5527">
        <w:rPr>
          <w:rFonts w:ascii="Arial" w:hAnsi="Arial" w:cs="Arial"/>
          <w:b/>
          <w:bCs/>
          <w:sz w:val="18"/>
          <w:szCs w:val="18"/>
          <w:u w:val="single"/>
        </w:rPr>
        <w:t>“</w:t>
      </w:r>
      <w:r w:rsidR="00E3638F">
        <w:rPr>
          <w:rFonts w:ascii="Arial" w:hAnsi="Arial" w:cs="Arial"/>
          <w:b/>
          <w:bCs/>
          <w:sz w:val="18"/>
          <w:szCs w:val="18"/>
          <w:u w:val="single"/>
        </w:rPr>
        <w:t>Case</w:t>
      </w:r>
      <w:r w:rsidR="00AC5527">
        <w:rPr>
          <w:rFonts w:ascii="Arial" w:hAnsi="Arial" w:cs="Arial"/>
          <w:b/>
          <w:bCs/>
          <w:sz w:val="18"/>
          <w:szCs w:val="18"/>
          <w:u w:val="single"/>
        </w:rPr>
        <w:t>”</w:t>
      </w:r>
      <w:r w:rsidR="00FE794C" w:rsidRPr="00B35A7B">
        <w:rPr>
          <w:rFonts w:ascii="Arial" w:hAnsi="Arial" w:cs="Arial"/>
          <w:b/>
          <w:bCs/>
          <w:sz w:val="18"/>
          <w:szCs w:val="18"/>
          <w:u w:val="single"/>
        </w:rPr>
        <w:t xml:space="preserve"> for </w:t>
      </w:r>
      <w:r w:rsidR="00540DDB" w:rsidRPr="00B35A7B">
        <w:rPr>
          <w:rFonts w:ascii="Arial" w:hAnsi="Arial" w:cs="Arial"/>
          <w:b/>
          <w:bCs/>
          <w:sz w:val="18"/>
          <w:szCs w:val="18"/>
          <w:u w:val="single"/>
        </w:rPr>
        <w:t xml:space="preserve">the </w:t>
      </w:r>
      <w:r w:rsidR="00FE794C" w:rsidRPr="00B35A7B">
        <w:rPr>
          <w:rFonts w:ascii="Arial" w:hAnsi="Arial" w:cs="Arial"/>
          <w:b/>
          <w:bCs/>
          <w:sz w:val="18"/>
          <w:szCs w:val="18"/>
          <w:u w:val="single"/>
        </w:rPr>
        <w:t xml:space="preserve">Initial </w:t>
      </w:r>
      <w:r w:rsidR="00B35A7B">
        <w:rPr>
          <w:rFonts w:ascii="Arial" w:hAnsi="Arial" w:cs="Arial"/>
          <w:b/>
          <w:bCs/>
          <w:sz w:val="18"/>
          <w:szCs w:val="18"/>
          <w:u w:val="single"/>
        </w:rPr>
        <w:t>F</w:t>
      </w:r>
      <w:r w:rsidR="00FE794C" w:rsidRPr="00B35A7B">
        <w:rPr>
          <w:rFonts w:ascii="Arial" w:hAnsi="Arial" w:cs="Arial"/>
          <w:b/>
          <w:bCs/>
          <w:sz w:val="18"/>
          <w:szCs w:val="18"/>
          <w:u w:val="single"/>
        </w:rPr>
        <w:t xml:space="preserve">our (4) </w:t>
      </w:r>
      <w:r w:rsidR="00B35A7B">
        <w:rPr>
          <w:rFonts w:ascii="Arial" w:hAnsi="Arial" w:cs="Arial"/>
          <w:b/>
          <w:bCs/>
          <w:sz w:val="18"/>
          <w:szCs w:val="18"/>
          <w:u w:val="single"/>
        </w:rPr>
        <w:t>Y</w:t>
      </w:r>
      <w:r w:rsidR="00FE794C" w:rsidRPr="00B35A7B">
        <w:rPr>
          <w:rFonts w:ascii="Arial" w:hAnsi="Arial" w:cs="Arial"/>
          <w:b/>
          <w:bCs/>
          <w:sz w:val="18"/>
          <w:szCs w:val="18"/>
          <w:u w:val="single"/>
        </w:rPr>
        <w:t xml:space="preserve">ear </w:t>
      </w:r>
      <w:r w:rsidR="00B35A7B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FE794C" w:rsidRPr="00B35A7B">
        <w:rPr>
          <w:rFonts w:ascii="Arial" w:hAnsi="Arial" w:cs="Arial"/>
          <w:b/>
          <w:bCs/>
          <w:sz w:val="18"/>
          <w:szCs w:val="18"/>
          <w:u w:val="single"/>
        </w:rPr>
        <w:t>eriod</w:t>
      </w:r>
      <w:r w:rsidR="005019E4" w:rsidRPr="00B35A7B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35085E39" w14:textId="77777777" w:rsidR="00CA37AF" w:rsidRDefault="00CA37AF" w:rsidP="00BD4524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511B73B" w14:textId="457C248D" w:rsidR="00CA37AF" w:rsidRPr="00B35A7B" w:rsidRDefault="00CA37AF" w:rsidP="00CA37AF">
      <w:pPr>
        <w:rPr>
          <w:rFonts w:ascii="Arial" w:hAnsi="Arial" w:cs="Arial"/>
          <w:sz w:val="18"/>
          <w:szCs w:val="18"/>
        </w:rPr>
      </w:pPr>
      <w:r w:rsidRPr="00B35A7B">
        <w:rPr>
          <w:rFonts w:ascii="Arial" w:hAnsi="Arial" w:cs="Arial"/>
          <w:sz w:val="18"/>
          <w:szCs w:val="18"/>
        </w:rPr>
        <w:t>(Year One: SY 2024-25</w:t>
      </w:r>
      <w:r w:rsidR="003358B0">
        <w:rPr>
          <w:rFonts w:ascii="Arial" w:hAnsi="Arial" w:cs="Arial"/>
          <w:sz w:val="18"/>
          <w:szCs w:val="18"/>
        </w:rPr>
        <w:t>,</w:t>
      </w:r>
      <w:r w:rsidRPr="00B35A7B">
        <w:rPr>
          <w:rFonts w:ascii="Arial" w:hAnsi="Arial" w:cs="Arial"/>
          <w:sz w:val="18"/>
          <w:szCs w:val="18"/>
        </w:rPr>
        <w:t xml:space="preserve"> Year Two: SY 2025-26</w:t>
      </w:r>
      <w:r>
        <w:rPr>
          <w:rFonts w:ascii="Arial" w:hAnsi="Arial" w:cs="Arial"/>
          <w:sz w:val="18"/>
          <w:szCs w:val="18"/>
        </w:rPr>
        <w:t xml:space="preserve">, </w:t>
      </w:r>
      <w:r w:rsidRPr="00B35A7B">
        <w:rPr>
          <w:rFonts w:ascii="Arial" w:hAnsi="Arial" w:cs="Arial"/>
          <w:sz w:val="18"/>
          <w:szCs w:val="18"/>
        </w:rPr>
        <w:t>Year Three: SY 2026-27</w:t>
      </w:r>
      <w:r>
        <w:rPr>
          <w:rFonts w:ascii="Arial" w:hAnsi="Arial" w:cs="Arial"/>
          <w:sz w:val="18"/>
          <w:szCs w:val="18"/>
        </w:rPr>
        <w:t xml:space="preserve">, </w:t>
      </w:r>
      <w:r w:rsidRPr="00B35A7B">
        <w:rPr>
          <w:rFonts w:ascii="Arial" w:hAnsi="Arial" w:cs="Arial"/>
          <w:sz w:val="18"/>
          <w:szCs w:val="18"/>
        </w:rPr>
        <w:t>Year Four: SY 2027–28)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2430"/>
        <w:gridCol w:w="1710"/>
        <w:gridCol w:w="1170"/>
        <w:gridCol w:w="1800"/>
      </w:tblGrid>
      <w:tr w:rsidR="00FF40BC" w:rsidRPr="00B35A7B" w14:paraId="62FEDBE3" w14:textId="7A573E54" w:rsidTr="00B84309">
        <w:tc>
          <w:tcPr>
            <w:tcW w:w="2425" w:type="dxa"/>
          </w:tcPr>
          <w:p w14:paraId="49A8E749" w14:textId="6EA0EF42" w:rsidR="00FF40BC" w:rsidRPr="00B35A7B" w:rsidRDefault="00FF40BC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430" w:type="dxa"/>
          </w:tcPr>
          <w:p w14:paraId="593ECE27" w14:textId="475807ED" w:rsidR="00FF40BC" w:rsidRPr="00B35A7B" w:rsidRDefault="00B84309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 w:rsidR="00FF40BC" w:rsidRPr="00B35A7B">
              <w:rPr>
                <w:rFonts w:ascii="Arial" w:hAnsi="Arial" w:cs="Arial"/>
                <w:b/>
                <w:bCs/>
                <w:sz w:val="18"/>
                <w:szCs w:val="18"/>
              </w:rPr>
              <w:t>Estimated Quantity</w:t>
            </w:r>
          </w:p>
        </w:tc>
        <w:tc>
          <w:tcPr>
            <w:tcW w:w="1710" w:type="dxa"/>
          </w:tcPr>
          <w:p w14:paraId="6FBDBD4C" w14:textId="5162E02C" w:rsidR="00FF40BC" w:rsidRPr="00B35A7B" w:rsidRDefault="00FF40BC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>Unit of Measure (UOM)</w:t>
            </w:r>
          </w:p>
        </w:tc>
        <w:tc>
          <w:tcPr>
            <w:tcW w:w="1170" w:type="dxa"/>
          </w:tcPr>
          <w:p w14:paraId="5D140E62" w14:textId="180F0DE3" w:rsidR="00FF40BC" w:rsidRPr="00B35A7B" w:rsidRDefault="00FF40BC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>Unit Price</w:t>
            </w:r>
          </w:p>
        </w:tc>
        <w:tc>
          <w:tcPr>
            <w:tcW w:w="1800" w:type="dxa"/>
          </w:tcPr>
          <w:p w14:paraId="7FFF27A7" w14:textId="531112ED" w:rsidR="00FF40BC" w:rsidRPr="00B35A7B" w:rsidRDefault="00FF40BC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Extended </w:t>
            </w:r>
            <w:r w:rsidR="00576C1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FF40BC" w:rsidRPr="00B35A7B" w14:paraId="0CD299DB" w14:textId="7AA13DB5" w:rsidTr="00576C17">
        <w:tc>
          <w:tcPr>
            <w:tcW w:w="2425" w:type="dxa"/>
          </w:tcPr>
          <w:p w14:paraId="6AB84AE3" w14:textId="77777777" w:rsidR="00FF40BC" w:rsidRPr="00B35A7B" w:rsidRDefault="00FF40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DE9C0" w14:textId="77777777" w:rsidR="00CA37AF" w:rsidRDefault="00CA37A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5742A7B" w14:textId="67195CE7" w:rsidR="00FF40BC" w:rsidRPr="00B35A7B" w:rsidRDefault="00FF40B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5A7B">
              <w:rPr>
                <w:rFonts w:ascii="Arial" w:hAnsi="Arial" w:cs="Arial"/>
                <w:sz w:val="18"/>
                <w:szCs w:val="18"/>
                <w:u w:val="single"/>
              </w:rPr>
              <w:t>Year</w:t>
            </w:r>
            <w:r w:rsidR="00B84309" w:rsidRPr="00B35A7B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B35A7B">
              <w:rPr>
                <w:rFonts w:ascii="Arial" w:hAnsi="Arial" w:cs="Arial"/>
                <w:sz w:val="18"/>
                <w:szCs w:val="18"/>
                <w:u w:val="single"/>
              </w:rPr>
              <w:t xml:space="preserve"> One through Four</w:t>
            </w:r>
          </w:p>
          <w:p w14:paraId="6924EDAC" w14:textId="77777777" w:rsidR="00B84309" w:rsidRPr="00B35A7B" w:rsidRDefault="00B84309" w:rsidP="00B843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68FEB" w14:textId="6ADC1722" w:rsidR="00B84309" w:rsidRPr="00B35A7B" w:rsidRDefault="00B84309" w:rsidP="00CA3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1A06868" w14:textId="77777777" w:rsidR="00FF40BC" w:rsidRPr="00B35A7B" w:rsidRDefault="00FF40BC" w:rsidP="00524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5D806" w14:textId="77777777" w:rsidR="00FF40BC" w:rsidRPr="00B35A7B" w:rsidRDefault="00FF40BC" w:rsidP="00524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7B">
              <w:rPr>
                <w:rFonts w:ascii="Arial" w:hAnsi="Arial" w:cs="Arial"/>
                <w:sz w:val="18"/>
                <w:szCs w:val="18"/>
              </w:rPr>
              <w:t xml:space="preserve">730,000 </w:t>
            </w:r>
            <w:r w:rsidR="00286940" w:rsidRPr="00B35A7B">
              <w:rPr>
                <w:rFonts w:ascii="Arial" w:hAnsi="Arial" w:cs="Arial"/>
                <w:sz w:val="18"/>
                <w:szCs w:val="18"/>
              </w:rPr>
              <w:t>C</w:t>
            </w:r>
            <w:r w:rsidRPr="00B35A7B">
              <w:rPr>
                <w:rFonts w:ascii="Arial" w:hAnsi="Arial" w:cs="Arial"/>
                <w:sz w:val="18"/>
                <w:szCs w:val="18"/>
              </w:rPr>
              <w:t>ases</w:t>
            </w:r>
          </w:p>
          <w:p w14:paraId="0F531A6B" w14:textId="77777777" w:rsidR="00B84309" w:rsidRPr="00B35A7B" w:rsidRDefault="00B84309" w:rsidP="00B843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D3313" w14:textId="082BB1DD" w:rsidR="00B84309" w:rsidRPr="00B35A7B" w:rsidRDefault="00B84309" w:rsidP="00B84309">
            <w:pPr>
              <w:rPr>
                <w:rFonts w:ascii="Arial" w:hAnsi="Arial" w:cs="Arial"/>
                <w:sz w:val="18"/>
                <w:szCs w:val="18"/>
              </w:rPr>
            </w:pPr>
            <w:r w:rsidRPr="00B35A7B">
              <w:rPr>
                <w:rFonts w:ascii="Arial" w:hAnsi="Arial" w:cs="Arial"/>
                <w:sz w:val="18"/>
                <w:szCs w:val="18"/>
              </w:rPr>
              <w:t>(Total estimated quantity for Years One through Four)</w:t>
            </w:r>
          </w:p>
          <w:p w14:paraId="5902CDE6" w14:textId="6AC05952" w:rsidR="00B84309" w:rsidRPr="00B35A7B" w:rsidRDefault="00B84309" w:rsidP="00524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C0C1F43" w14:textId="65D22583" w:rsidR="00FF40BC" w:rsidRPr="00B35A7B" w:rsidRDefault="00393616" w:rsidP="00524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7B">
              <w:rPr>
                <w:rFonts w:ascii="Arial" w:hAnsi="Arial" w:cs="Arial"/>
                <w:sz w:val="18"/>
                <w:szCs w:val="18"/>
              </w:rPr>
              <w:t>p</w:t>
            </w:r>
            <w:r w:rsidR="00FF40BC" w:rsidRPr="00B35A7B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B35A7B">
              <w:rPr>
                <w:rFonts w:ascii="Arial" w:hAnsi="Arial" w:cs="Arial"/>
                <w:sz w:val="18"/>
                <w:szCs w:val="18"/>
              </w:rPr>
              <w:t>“</w:t>
            </w:r>
            <w:r w:rsidR="00FF40BC" w:rsidRPr="00B35A7B">
              <w:rPr>
                <w:rFonts w:ascii="Arial" w:hAnsi="Arial" w:cs="Arial"/>
                <w:sz w:val="18"/>
                <w:szCs w:val="18"/>
              </w:rPr>
              <w:t>Case</w:t>
            </w:r>
            <w:r w:rsidRPr="00B35A7B">
              <w:rPr>
                <w:rFonts w:ascii="Arial" w:hAnsi="Arial" w:cs="Arial"/>
                <w:sz w:val="18"/>
                <w:szCs w:val="18"/>
              </w:rPr>
              <w:t>”</w:t>
            </w:r>
            <w:r w:rsidR="00FF40BC" w:rsidRPr="00B35A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38180E9A" w14:textId="1EB160D8" w:rsidR="00FF40BC" w:rsidRPr="00B35A7B" w:rsidRDefault="00FF40BC">
            <w:pPr>
              <w:rPr>
                <w:rFonts w:ascii="Arial" w:hAnsi="Arial" w:cs="Arial"/>
                <w:sz w:val="18"/>
                <w:szCs w:val="18"/>
              </w:rPr>
            </w:pPr>
            <w:r w:rsidRPr="00B35A7B">
              <w:rPr>
                <w:rFonts w:ascii="Arial" w:hAnsi="Arial" w:cs="Arial"/>
                <w:sz w:val="18"/>
                <w:szCs w:val="18"/>
              </w:rPr>
              <w:t>$</w:t>
            </w:r>
            <w:r w:rsidR="00576C17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3577E7D" w14:textId="77777777" w:rsidR="00FF40BC" w:rsidRPr="00B35A7B" w:rsidRDefault="00FF40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7AFE8" w14:textId="4806434E" w:rsidR="00FF40BC" w:rsidRPr="00B35A7B" w:rsidRDefault="00576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$____________</w:t>
            </w:r>
          </w:p>
          <w:p w14:paraId="16C93554" w14:textId="77777777" w:rsidR="00FF40BC" w:rsidRPr="00B35A7B" w:rsidRDefault="00FF40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438E12" w14:textId="77777777" w:rsidR="009A4D84" w:rsidRPr="00B35A7B" w:rsidRDefault="009A4D84" w:rsidP="00BD452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F9CEF7" w14:textId="77777777" w:rsidR="00B35A7B" w:rsidRDefault="00B35A7B" w:rsidP="00BD4524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C72AB8B" w14:textId="319D2AD9" w:rsidR="009A4D84" w:rsidRPr="00B35A7B" w:rsidRDefault="009A4D84" w:rsidP="00BD4524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35A7B">
        <w:rPr>
          <w:rFonts w:ascii="Arial" w:hAnsi="Arial" w:cs="Arial"/>
          <w:b/>
          <w:bCs/>
          <w:sz w:val="18"/>
          <w:szCs w:val="18"/>
          <w:u w:val="single"/>
        </w:rPr>
        <w:t>Part II</w:t>
      </w:r>
      <w:r w:rsidR="00B35A7B">
        <w:rPr>
          <w:rFonts w:ascii="Arial" w:hAnsi="Arial" w:cs="Arial"/>
          <w:b/>
          <w:bCs/>
          <w:sz w:val="18"/>
          <w:szCs w:val="18"/>
          <w:u w:val="single"/>
        </w:rPr>
        <w:t xml:space="preserve"> -</w:t>
      </w:r>
      <w:r w:rsidRPr="00B35A7B">
        <w:rPr>
          <w:rFonts w:ascii="Arial" w:hAnsi="Arial" w:cs="Arial"/>
          <w:b/>
          <w:bCs/>
          <w:sz w:val="18"/>
          <w:szCs w:val="18"/>
          <w:u w:val="single"/>
        </w:rPr>
        <w:t xml:space="preserve"> Optional Services</w:t>
      </w:r>
      <w:r w:rsidR="00B35A7B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6515F8FF" w14:textId="5F8BDEF1" w:rsidR="009A4D84" w:rsidRPr="00B35A7B" w:rsidRDefault="009A4D84" w:rsidP="009A4D84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136435803"/>
      <w:r w:rsidRPr="00B35A7B">
        <w:rPr>
          <w:rFonts w:ascii="Arial" w:hAnsi="Arial" w:cs="Arial"/>
          <w:sz w:val="18"/>
          <w:szCs w:val="18"/>
        </w:rPr>
        <w:t xml:space="preserve">(Do </w:t>
      </w:r>
      <w:r w:rsidRPr="00B35A7B">
        <w:rPr>
          <w:rFonts w:ascii="Arial" w:hAnsi="Arial" w:cs="Arial"/>
          <w:b/>
          <w:bCs/>
          <w:sz w:val="18"/>
          <w:szCs w:val="18"/>
          <w:u w:val="single"/>
        </w:rPr>
        <w:t xml:space="preserve">not </w:t>
      </w:r>
      <w:r w:rsidRPr="00B35A7B">
        <w:rPr>
          <w:rFonts w:ascii="Arial" w:hAnsi="Arial" w:cs="Arial"/>
          <w:sz w:val="18"/>
          <w:szCs w:val="18"/>
        </w:rPr>
        <w:t xml:space="preserve">include </w:t>
      </w:r>
      <w:r w:rsidR="00286940" w:rsidRPr="00B35A7B">
        <w:rPr>
          <w:rFonts w:ascii="Arial" w:hAnsi="Arial" w:cs="Arial"/>
          <w:sz w:val="18"/>
          <w:szCs w:val="18"/>
        </w:rPr>
        <w:t>this optional pricing</w:t>
      </w:r>
      <w:r w:rsidRPr="00B35A7B">
        <w:rPr>
          <w:rFonts w:ascii="Arial" w:hAnsi="Arial" w:cs="Arial"/>
          <w:sz w:val="18"/>
          <w:szCs w:val="18"/>
        </w:rPr>
        <w:t xml:space="preserve"> in the “Extended </w:t>
      </w:r>
      <w:r w:rsidR="001720D1">
        <w:rPr>
          <w:rFonts w:ascii="Arial" w:hAnsi="Arial" w:cs="Arial"/>
          <w:sz w:val="18"/>
          <w:szCs w:val="18"/>
        </w:rPr>
        <w:t>Total</w:t>
      </w:r>
      <w:r w:rsidRPr="00B35A7B">
        <w:rPr>
          <w:rFonts w:ascii="Arial" w:hAnsi="Arial" w:cs="Arial"/>
          <w:sz w:val="18"/>
          <w:szCs w:val="18"/>
        </w:rPr>
        <w:t>”)</w:t>
      </w:r>
    </w:p>
    <w:bookmarkEnd w:id="0"/>
    <w:p w14:paraId="19F86CA2" w14:textId="77777777" w:rsidR="009A4D84" w:rsidRPr="00B35A7B" w:rsidRDefault="009A4D84" w:rsidP="00BD452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5AB678D" w14:textId="259E2C41" w:rsidR="00586548" w:rsidRPr="00B35A7B" w:rsidRDefault="00586548" w:rsidP="00BD452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35A7B">
        <w:rPr>
          <w:rFonts w:ascii="Arial" w:hAnsi="Arial" w:cs="Arial"/>
          <w:b/>
          <w:bCs/>
          <w:sz w:val="18"/>
          <w:szCs w:val="18"/>
        </w:rPr>
        <w:t>Renewal</w:t>
      </w:r>
      <w:r w:rsidR="00AE1270" w:rsidRPr="00B35A7B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1980"/>
        <w:gridCol w:w="2160"/>
        <w:gridCol w:w="1170"/>
        <w:gridCol w:w="1800"/>
      </w:tblGrid>
      <w:tr w:rsidR="00FF40BC" w:rsidRPr="00B35A7B" w14:paraId="1BC0901F" w14:textId="77777777" w:rsidTr="00B84309">
        <w:tc>
          <w:tcPr>
            <w:tcW w:w="2425" w:type="dxa"/>
          </w:tcPr>
          <w:p w14:paraId="4C793F2E" w14:textId="77777777" w:rsidR="00FF40BC" w:rsidRPr="00B35A7B" w:rsidRDefault="00FF40BC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980" w:type="dxa"/>
          </w:tcPr>
          <w:p w14:paraId="627995DC" w14:textId="77777777" w:rsidR="00FF40BC" w:rsidRPr="00B35A7B" w:rsidRDefault="00FF40BC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>Estimated Quantity</w:t>
            </w:r>
          </w:p>
        </w:tc>
        <w:tc>
          <w:tcPr>
            <w:tcW w:w="2160" w:type="dxa"/>
          </w:tcPr>
          <w:p w14:paraId="6D770411" w14:textId="77777777" w:rsidR="00FF40BC" w:rsidRPr="00B35A7B" w:rsidRDefault="00FF40BC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>Unit of Measure (UOM)</w:t>
            </w:r>
          </w:p>
        </w:tc>
        <w:tc>
          <w:tcPr>
            <w:tcW w:w="1170" w:type="dxa"/>
          </w:tcPr>
          <w:p w14:paraId="09E3F6A4" w14:textId="77777777" w:rsidR="00FF40BC" w:rsidRPr="00B35A7B" w:rsidRDefault="00FF40BC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>Unit Price</w:t>
            </w:r>
          </w:p>
        </w:tc>
        <w:tc>
          <w:tcPr>
            <w:tcW w:w="1800" w:type="dxa"/>
          </w:tcPr>
          <w:p w14:paraId="0979ABCD" w14:textId="7660222F" w:rsidR="00FF40BC" w:rsidRPr="00B35A7B" w:rsidRDefault="00FF40BC" w:rsidP="00FF4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Extended </w:t>
            </w:r>
            <w:r w:rsidR="00576C1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FF40BC" w:rsidRPr="00B35A7B" w14:paraId="535CD4A2" w14:textId="77777777" w:rsidTr="00576C17">
        <w:trPr>
          <w:trHeight w:val="512"/>
        </w:trPr>
        <w:tc>
          <w:tcPr>
            <w:tcW w:w="2425" w:type="dxa"/>
            <w:vAlign w:val="center"/>
          </w:tcPr>
          <w:p w14:paraId="4565B507" w14:textId="65E4D906" w:rsidR="00FF40BC" w:rsidRPr="00B35A7B" w:rsidRDefault="00B84309" w:rsidP="00B84309">
            <w:pPr>
              <w:rPr>
                <w:rFonts w:ascii="Arial" w:hAnsi="Arial" w:cs="Arial"/>
                <w:sz w:val="18"/>
                <w:szCs w:val="18"/>
              </w:rPr>
            </w:pPr>
            <w:r w:rsidRPr="00B35A7B">
              <w:rPr>
                <w:rFonts w:ascii="Arial" w:hAnsi="Arial" w:cs="Arial"/>
                <w:sz w:val="18"/>
                <w:szCs w:val="18"/>
              </w:rPr>
              <w:t>Year Five</w:t>
            </w:r>
            <w:r w:rsidR="00393616" w:rsidRPr="00B35A7B">
              <w:rPr>
                <w:rFonts w:ascii="Arial" w:hAnsi="Arial" w:cs="Arial"/>
                <w:sz w:val="18"/>
                <w:szCs w:val="18"/>
              </w:rPr>
              <w:t>: SY 2028-29</w:t>
            </w:r>
            <w:r w:rsidRPr="00B35A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0BC" w:rsidRPr="00B35A7B">
              <w:rPr>
                <w:rFonts w:ascii="Arial" w:hAnsi="Arial" w:cs="Arial"/>
                <w:sz w:val="18"/>
                <w:szCs w:val="18"/>
              </w:rPr>
              <w:t xml:space="preserve">One (1) Year Renewal </w:t>
            </w:r>
          </w:p>
        </w:tc>
        <w:tc>
          <w:tcPr>
            <w:tcW w:w="1980" w:type="dxa"/>
            <w:vAlign w:val="center"/>
          </w:tcPr>
          <w:p w14:paraId="69DE971F" w14:textId="6C8BF81C" w:rsidR="00FF40BC" w:rsidRPr="00B35A7B" w:rsidRDefault="00FF40BC" w:rsidP="00870D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7B">
              <w:rPr>
                <w:rFonts w:ascii="Arial" w:hAnsi="Arial" w:cs="Arial"/>
                <w:sz w:val="18"/>
                <w:szCs w:val="18"/>
              </w:rPr>
              <w:t>200,000</w:t>
            </w:r>
            <w:r w:rsidR="00286940" w:rsidRPr="00B35A7B">
              <w:rPr>
                <w:rFonts w:ascii="Arial" w:hAnsi="Arial" w:cs="Arial"/>
                <w:sz w:val="18"/>
                <w:szCs w:val="18"/>
              </w:rPr>
              <w:t xml:space="preserve"> Cases</w:t>
            </w:r>
          </w:p>
        </w:tc>
        <w:tc>
          <w:tcPr>
            <w:tcW w:w="2160" w:type="dxa"/>
            <w:vAlign w:val="center"/>
          </w:tcPr>
          <w:p w14:paraId="1B586857" w14:textId="701731F5" w:rsidR="00FF40BC" w:rsidRPr="00B35A7B" w:rsidRDefault="00393616" w:rsidP="00870D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A7B">
              <w:rPr>
                <w:rFonts w:ascii="Arial" w:hAnsi="Arial" w:cs="Arial"/>
                <w:sz w:val="18"/>
                <w:szCs w:val="18"/>
              </w:rPr>
              <w:t>p</w:t>
            </w:r>
            <w:r w:rsidR="00FF40BC" w:rsidRPr="00B35A7B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B35A7B">
              <w:rPr>
                <w:rFonts w:ascii="Arial" w:hAnsi="Arial" w:cs="Arial"/>
                <w:sz w:val="18"/>
                <w:szCs w:val="18"/>
              </w:rPr>
              <w:t>“</w:t>
            </w:r>
            <w:r w:rsidR="00FF40BC" w:rsidRPr="00B35A7B">
              <w:rPr>
                <w:rFonts w:ascii="Arial" w:hAnsi="Arial" w:cs="Arial"/>
                <w:sz w:val="18"/>
                <w:szCs w:val="18"/>
              </w:rPr>
              <w:t>Case</w:t>
            </w:r>
            <w:r w:rsidRPr="00B35A7B">
              <w:rPr>
                <w:rFonts w:ascii="Arial" w:hAnsi="Arial" w:cs="Arial"/>
                <w:sz w:val="18"/>
                <w:szCs w:val="18"/>
              </w:rPr>
              <w:t>”</w:t>
            </w:r>
            <w:r w:rsidR="00FF40BC" w:rsidRPr="00B35A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29A7908C" w14:textId="07323B3B" w:rsidR="00FF40BC" w:rsidRPr="00B35A7B" w:rsidRDefault="00FF40BC" w:rsidP="00870DFA">
            <w:pPr>
              <w:rPr>
                <w:rFonts w:ascii="Arial" w:hAnsi="Arial" w:cs="Arial"/>
                <w:sz w:val="18"/>
                <w:szCs w:val="18"/>
              </w:rPr>
            </w:pPr>
            <w:r w:rsidRPr="00B35A7B">
              <w:rPr>
                <w:rFonts w:ascii="Arial" w:hAnsi="Arial" w:cs="Arial"/>
                <w:sz w:val="18"/>
                <w:szCs w:val="18"/>
              </w:rPr>
              <w:t>$</w:t>
            </w:r>
            <w:r w:rsidR="00576C17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07B5B39" w14:textId="77777777" w:rsidR="00576C17" w:rsidRDefault="00576C17" w:rsidP="00870D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47847" w14:textId="5D53D97F" w:rsidR="00FF40BC" w:rsidRPr="00B35A7B" w:rsidRDefault="00576C17" w:rsidP="00870D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$___________</w:t>
            </w:r>
          </w:p>
          <w:p w14:paraId="1C611484" w14:textId="77777777" w:rsidR="00FF40BC" w:rsidRPr="00B35A7B" w:rsidRDefault="00FF40BC" w:rsidP="00870D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215379" w14:textId="77777777" w:rsidR="009A30C1" w:rsidRPr="00E82E66" w:rsidRDefault="009A30C1">
      <w:pPr>
        <w:rPr>
          <w:rFonts w:ascii="Arial" w:hAnsi="Arial" w:cs="Arial"/>
          <w:sz w:val="20"/>
          <w:szCs w:val="20"/>
        </w:rPr>
      </w:pPr>
    </w:p>
    <w:sectPr w:rsidR="009A30C1" w:rsidRPr="00E8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14"/>
    <w:rsid w:val="00011887"/>
    <w:rsid w:val="0003241C"/>
    <w:rsid w:val="001423DC"/>
    <w:rsid w:val="00164F9B"/>
    <w:rsid w:val="001720D1"/>
    <w:rsid w:val="00222D14"/>
    <w:rsid w:val="00286940"/>
    <w:rsid w:val="002E37B9"/>
    <w:rsid w:val="0032070D"/>
    <w:rsid w:val="003358B0"/>
    <w:rsid w:val="00340DDC"/>
    <w:rsid w:val="00393616"/>
    <w:rsid w:val="00397D5F"/>
    <w:rsid w:val="003C0BA1"/>
    <w:rsid w:val="00430205"/>
    <w:rsid w:val="004F6441"/>
    <w:rsid w:val="005019E4"/>
    <w:rsid w:val="00524198"/>
    <w:rsid w:val="00540DDB"/>
    <w:rsid w:val="00576C17"/>
    <w:rsid w:val="00586548"/>
    <w:rsid w:val="0065415F"/>
    <w:rsid w:val="00682756"/>
    <w:rsid w:val="00850D93"/>
    <w:rsid w:val="008C5672"/>
    <w:rsid w:val="0095635F"/>
    <w:rsid w:val="009A30C1"/>
    <w:rsid w:val="009A4D84"/>
    <w:rsid w:val="00A06962"/>
    <w:rsid w:val="00AC5527"/>
    <w:rsid w:val="00AD0F4B"/>
    <w:rsid w:val="00AE1270"/>
    <w:rsid w:val="00B35A7B"/>
    <w:rsid w:val="00B3655B"/>
    <w:rsid w:val="00B84309"/>
    <w:rsid w:val="00BD4524"/>
    <w:rsid w:val="00C27B07"/>
    <w:rsid w:val="00C44270"/>
    <w:rsid w:val="00C51DAE"/>
    <w:rsid w:val="00CA37AF"/>
    <w:rsid w:val="00CD7E0C"/>
    <w:rsid w:val="00D50134"/>
    <w:rsid w:val="00D6549F"/>
    <w:rsid w:val="00D91D19"/>
    <w:rsid w:val="00DA685E"/>
    <w:rsid w:val="00E05034"/>
    <w:rsid w:val="00E3638F"/>
    <w:rsid w:val="00E54D0B"/>
    <w:rsid w:val="00E633DE"/>
    <w:rsid w:val="00E82E66"/>
    <w:rsid w:val="00EF20B5"/>
    <w:rsid w:val="00F4081E"/>
    <w:rsid w:val="00F62B5E"/>
    <w:rsid w:val="00FA028C"/>
    <w:rsid w:val="00FE794C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6A88"/>
  <w15:chartTrackingRefBased/>
  <w15:docId w15:val="{C366367A-DE01-49E3-9B3B-1D1BCA5D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E7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94C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E79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24"/>
    <w:rPr>
      <w:b/>
      <w:bCs/>
      <w:sz w:val="20"/>
      <w:szCs w:val="20"/>
    </w:rPr>
  </w:style>
  <w:style w:type="paragraph" w:styleId="NoSpacing">
    <w:name w:val="No Spacing"/>
    <w:uiPriority w:val="1"/>
    <w:qFormat/>
    <w:rsid w:val="00AD0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Ideus, Suzanne</dc:creator>
  <cp:keywords/>
  <dc:description/>
  <cp:lastModifiedBy>Ideus, Suzanne</cp:lastModifiedBy>
  <cp:revision>15</cp:revision>
  <dcterms:created xsi:type="dcterms:W3CDTF">2024-04-09T19:21:00Z</dcterms:created>
  <dcterms:modified xsi:type="dcterms:W3CDTF">2024-04-15T19:03:00Z</dcterms:modified>
</cp:coreProperties>
</file>